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13" w:rsidRPr="002C4413" w:rsidRDefault="002C4413" w:rsidP="002C4413">
      <w:pPr>
        <w:jc w:val="center"/>
        <w:rPr>
          <w:b/>
        </w:rPr>
      </w:pPr>
      <w:r w:rsidRPr="002C4413">
        <w:rPr>
          <w:b/>
        </w:rPr>
        <w:t xml:space="preserve">OHIO </w:t>
      </w:r>
      <w:r w:rsidR="00FC0C55">
        <w:rPr>
          <w:b/>
        </w:rPr>
        <w:t xml:space="preserve">REGION NSP TRAVEL EXPENSE </w:t>
      </w:r>
      <w:bookmarkStart w:id="0" w:name="_GoBack"/>
      <w:bookmarkEnd w:id="0"/>
      <w:r w:rsidR="00FC0C55">
        <w:rPr>
          <w:b/>
        </w:rPr>
        <w:t>REIMBURSEMENT</w:t>
      </w:r>
    </w:p>
    <w:p w:rsidR="002C4413" w:rsidRDefault="002C4413"/>
    <w:p w:rsidR="00524350" w:rsidRDefault="00524350">
      <w:r>
        <w:t xml:space="preserve">This is to </w:t>
      </w:r>
      <w:r w:rsidR="00AC7DD2">
        <w:t>clarify</w:t>
      </w:r>
      <w:r>
        <w:t xml:space="preserve"> the Ohio Region policies and procedures (P&amp;P) for reimbursement of travel expenses associated with training and other ski patrol activities.  The Ohio Region will reimburse tra</w:t>
      </w:r>
      <w:r w:rsidR="00E85EE6">
        <w:t xml:space="preserve">vel expenses for instructors and </w:t>
      </w:r>
      <w:r>
        <w:t xml:space="preserve">IT’s when requested to </w:t>
      </w:r>
      <w:r w:rsidR="00907402">
        <w:t>play an active role in Central Division and Ohio Region programs</w:t>
      </w:r>
      <w:r w:rsidR="00E85EE6">
        <w:t xml:space="preserve"> such as</w:t>
      </w:r>
      <w:r w:rsidR="00907402">
        <w:t>:</w:t>
      </w:r>
    </w:p>
    <w:p w:rsidR="00907402" w:rsidRDefault="00907402" w:rsidP="00907402">
      <w:pPr>
        <w:pStyle w:val="ListParagraph"/>
        <w:numPr>
          <w:ilvl w:val="0"/>
          <w:numId w:val="1"/>
        </w:numPr>
      </w:pPr>
      <w:r>
        <w:t>OEC</w:t>
      </w:r>
    </w:p>
    <w:p w:rsidR="00907402" w:rsidRDefault="00907402" w:rsidP="00907402">
      <w:pPr>
        <w:pStyle w:val="ListParagraph"/>
        <w:numPr>
          <w:ilvl w:val="0"/>
          <w:numId w:val="1"/>
        </w:numPr>
      </w:pPr>
      <w:proofErr w:type="spellStart"/>
      <w:r>
        <w:t>Snowsports</w:t>
      </w:r>
      <w:proofErr w:type="spellEnd"/>
    </w:p>
    <w:p w:rsidR="00907402" w:rsidRDefault="00907402" w:rsidP="00907402">
      <w:pPr>
        <w:pStyle w:val="ListParagraph"/>
        <w:numPr>
          <w:ilvl w:val="0"/>
          <w:numId w:val="1"/>
        </w:numPr>
      </w:pPr>
      <w:r>
        <w:t>OET</w:t>
      </w:r>
    </w:p>
    <w:p w:rsidR="00907402" w:rsidRDefault="00907402" w:rsidP="00907402">
      <w:pPr>
        <w:pStyle w:val="ListParagraph"/>
        <w:numPr>
          <w:ilvl w:val="0"/>
          <w:numId w:val="1"/>
        </w:numPr>
      </w:pPr>
      <w:r>
        <w:t>Senior</w:t>
      </w:r>
    </w:p>
    <w:p w:rsidR="00907402" w:rsidRDefault="00907402" w:rsidP="00907402">
      <w:pPr>
        <w:pStyle w:val="ListParagraph"/>
        <w:numPr>
          <w:ilvl w:val="0"/>
          <w:numId w:val="1"/>
        </w:numPr>
      </w:pPr>
      <w:r>
        <w:t>Certified</w:t>
      </w:r>
    </w:p>
    <w:p w:rsidR="00907402" w:rsidRDefault="00907402" w:rsidP="00907402">
      <w:pPr>
        <w:pStyle w:val="ListParagraph"/>
        <w:numPr>
          <w:ilvl w:val="0"/>
          <w:numId w:val="1"/>
        </w:numPr>
      </w:pPr>
      <w:r>
        <w:t>Women’s Programs</w:t>
      </w:r>
    </w:p>
    <w:p w:rsidR="00907402" w:rsidRDefault="00907402" w:rsidP="00907402">
      <w:pPr>
        <w:pStyle w:val="ListParagraph"/>
        <w:numPr>
          <w:ilvl w:val="0"/>
          <w:numId w:val="1"/>
        </w:numPr>
      </w:pPr>
      <w:r>
        <w:t>Aid Room</w:t>
      </w:r>
    </w:p>
    <w:p w:rsidR="00907402" w:rsidRDefault="00907402" w:rsidP="00907402">
      <w:pPr>
        <w:pStyle w:val="ListParagraph"/>
        <w:numPr>
          <w:ilvl w:val="0"/>
          <w:numId w:val="1"/>
        </w:numPr>
      </w:pPr>
      <w:r>
        <w:t>Instructor Development</w:t>
      </w:r>
    </w:p>
    <w:p w:rsidR="00907402" w:rsidRDefault="00907402" w:rsidP="00907402">
      <w:pPr>
        <w:pStyle w:val="ListParagraph"/>
        <w:numPr>
          <w:ilvl w:val="0"/>
          <w:numId w:val="1"/>
        </w:numPr>
      </w:pPr>
      <w:r>
        <w:t>MTR</w:t>
      </w:r>
    </w:p>
    <w:p w:rsidR="00E85EE6" w:rsidRDefault="00E85EE6" w:rsidP="00907402"/>
    <w:p w:rsidR="008E5518" w:rsidRDefault="008E5518" w:rsidP="008E5518">
      <w:r>
        <w:t>Expenses for non-training events such as semi-annual Ohio Region and Central Division meetings may be reimbursed only if the patroller has been specifically invited to attend.</w:t>
      </w:r>
    </w:p>
    <w:p w:rsidR="00AC7DD2" w:rsidRDefault="00AC7DD2"/>
    <w:p w:rsidR="00AC7DD2" w:rsidRDefault="008E5518" w:rsidP="00AC7DD2">
      <w:r>
        <w:t>All</w:t>
      </w:r>
      <w:r w:rsidR="00907402">
        <w:t xml:space="preserve"> travel expenses (lodging, m</w:t>
      </w:r>
      <w:r>
        <w:t xml:space="preserve">eals, automobile or air travel, fees), whether for training or non-training events, </w:t>
      </w:r>
      <w:r w:rsidR="00AC7DD2">
        <w:t>must be pre-approved by the corresponding Assistant Regi</w:t>
      </w:r>
      <w:r>
        <w:t xml:space="preserve">on Director or Region Director and will be reimbursed per the </w:t>
      </w:r>
      <w:r w:rsidR="00B22590">
        <w:t xml:space="preserve">P&amp;P </w:t>
      </w:r>
      <w:r w:rsidR="004F3D80">
        <w:t xml:space="preserve">as </w:t>
      </w:r>
      <w:r w:rsidR="00B22590">
        <w:t>shown below:</w:t>
      </w:r>
    </w:p>
    <w:p w:rsidR="00AC7DD2" w:rsidRDefault="00AC7DD2"/>
    <w:p w:rsidR="00565748" w:rsidRDefault="00565748" w:rsidP="00565748">
      <w:pPr>
        <w:tabs>
          <w:tab w:val="left" w:pos="0"/>
          <w:tab w:val="left" w:pos="540"/>
          <w:tab w:val="left" w:pos="1080"/>
          <w:tab w:val="left" w:pos="1440"/>
          <w:tab w:val="left" w:pos="8712"/>
        </w:tabs>
        <w:ind w:left="540" w:hanging="540"/>
        <w:jc w:val="both"/>
        <w:rPr>
          <w:rFonts w:ascii="CG Times" w:hAnsi="CG Times"/>
          <w:sz w:val="20"/>
        </w:rPr>
      </w:pPr>
      <w:bookmarkStart w:id="1" w:name="_Toc217558995"/>
      <w:bookmarkStart w:id="2" w:name="_Toc218592251"/>
      <w:bookmarkStart w:id="3" w:name="_Toc289697598"/>
      <w:r w:rsidRPr="003B3FA5">
        <w:rPr>
          <w:rStyle w:val="Heading2Char"/>
        </w:rPr>
        <w:t>10.4</w:t>
      </w:r>
      <w:r w:rsidRPr="003B3FA5">
        <w:rPr>
          <w:rStyle w:val="Heading2Char"/>
        </w:rPr>
        <w:tab/>
      </w:r>
      <w:r w:rsidRPr="009C6B0A">
        <w:rPr>
          <w:rStyle w:val="Heading2Char"/>
        </w:rPr>
        <w:t>TRAVEL REIMBURSEMENT</w:t>
      </w:r>
      <w:r w:rsidRPr="009C6B0A">
        <w:rPr>
          <w:rStyle w:val="Heading2Char"/>
        </w:rPr>
        <w:fldChar w:fldCharType="begin"/>
      </w:r>
      <w:r w:rsidRPr="009C6B0A">
        <w:rPr>
          <w:rStyle w:val="Heading2Char"/>
        </w:rPr>
        <w:instrText>tc \l2 "10.4</w:instrText>
      </w:r>
      <w:r w:rsidRPr="009C6B0A">
        <w:rPr>
          <w:rStyle w:val="Heading2Char"/>
        </w:rPr>
        <w:tab/>
        <w:instrText>TRAVEL REIMBURSEMENT</w:instrText>
      </w:r>
      <w:r w:rsidRPr="009C6B0A">
        <w:rPr>
          <w:rStyle w:val="Heading2Char"/>
        </w:rPr>
        <w:fldChar w:fldCharType="end"/>
      </w:r>
      <w:bookmarkStart w:id="4" w:name="_Toc217553376"/>
      <w:bookmarkStart w:id="5" w:name="_Toc217553605"/>
      <w:r w:rsidRPr="009C6B0A">
        <w:rPr>
          <w:rStyle w:val="Heading2Char"/>
        </w:rPr>
        <w:t>:</w:t>
      </w:r>
      <w:bookmarkEnd w:id="1"/>
      <w:bookmarkEnd w:id="2"/>
      <w:bookmarkEnd w:id="3"/>
      <w:bookmarkEnd w:id="4"/>
      <w:bookmarkEnd w:id="5"/>
      <w:r w:rsidRPr="003B3FA5">
        <w:rPr>
          <w:rStyle w:val="Heading2Char"/>
        </w:rPr>
        <w:t xml:space="preserve">  </w:t>
      </w:r>
      <w:r>
        <w:rPr>
          <w:rFonts w:ascii="CG Times" w:hAnsi="CG Times"/>
          <w:sz w:val="20"/>
        </w:rPr>
        <w:t>Automobile travel within or outside the Region shall be reimbursed at the mileage rate approved by the Region Board of Governors. Travel by rental car will only be reimbursed at the approved mileage rate.</w:t>
      </w:r>
      <w:r w:rsidRPr="00437D31">
        <w:rPr>
          <w:rFonts w:ascii="CG Times" w:hAnsi="CG Times"/>
          <w:sz w:val="20"/>
        </w:rPr>
        <w:t xml:space="preserve"> </w:t>
      </w:r>
      <w:r>
        <w:rPr>
          <w:rFonts w:ascii="CG Times" w:hAnsi="CG Times"/>
          <w:sz w:val="20"/>
        </w:rPr>
        <w:t>Automobile travel within a Patroller's home Section will not be an allowable travel expense.</w:t>
      </w:r>
    </w:p>
    <w:p w:rsidR="00565748" w:rsidRDefault="00565748" w:rsidP="00565748">
      <w:pPr>
        <w:tabs>
          <w:tab w:val="left" w:pos="0"/>
          <w:tab w:val="left" w:pos="540"/>
          <w:tab w:val="left" w:pos="1080"/>
          <w:tab w:val="left" w:pos="1440"/>
          <w:tab w:val="left" w:pos="8712"/>
        </w:tabs>
        <w:jc w:val="both"/>
        <w:rPr>
          <w:rFonts w:ascii="CG Times" w:hAnsi="CG Times"/>
          <w:sz w:val="20"/>
        </w:rPr>
      </w:pPr>
    </w:p>
    <w:p w:rsidR="00565748" w:rsidRDefault="00565748" w:rsidP="00565748">
      <w:pPr>
        <w:tabs>
          <w:tab w:val="left" w:pos="0"/>
          <w:tab w:val="left" w:pos="540"/>
          <w:tab w:val="left" w:pos="1080"/>
          <w:tab w:val="left" w:pos="1440"/>
          <w:tab w:val="left" w:pos="8712"/>
        </w:tabs>
        <w:ind w:left="540" w:hanging="540"/>
        <w:jc w:val="both"/>
        <w:rPr>
          <w:rFonts w:ascii="CG Times" w:hAnsi="CG Times"/>
          <w:sz w:val="20"/>
        </w:rPr>
      </w:pPr>
      <w:bookmarkStart w:id="6" w:name="_Toc217558997"/>
      <w:bookmarkStart w:id="7" w:name="_Toc218592253"/>
      <w:bookmarkStart w:id="8" w:name="_Toc289697599"/>
      <w:r w:rsidRPr="003B3FA5">
        <w:rPr>
          <w:rStyle w:val="Heading2Char"/>
        </w:rPr>
        <w:t>10.</w:t>
      </w:r>
      <w:r>
        <w:rPr>
          <w:rStyle w:val="Heading2Char"/>
        </w:rPr>
        <w:t>5</w:t>
      </w:r>
      <w:r w:rsidRPr="003B3FA5">
        <w:rPr>
          <w:rStyle w:val="Heading2Char"/>
        </w:rPr>
        <w:tab/>
      </w:r>
      <w:r w:rsidRPr="009C6B0A">
        <w:rPr>
          <w:rStyle w:val="Heading2Char"/>
        </w:rPr>
        <w:t>AIR TRAVEL REIMBURSEMENT</w:t>
      </w:r>
      <w:r w:rsidRPr="009C6B0A">
        <w:rPr>
          <w:rStyle w:val="Heading2Char"/>
        </w:rPr>
        <w:fldChar w:fldCharType="begin"/>
      </w:r>
      <w:r w:rsidRPr="009C6B0A">
        <w:rPr>
          <w:rStyle w:val="Heading2Char"/>
        </w:rPr>
        <w:instrText>tc \l2 "10.6</w:instrText>
      </w:r>
      <w:r w:rsidRPr="009C6B0A">
        <w:rPr>
          <w:rStyle w:val="Heading2Char"/>
        </w:rPr>
        <w:tab/>
        <w:instrText>AIR TRAVEL REIMBURSEMENT</w:instrText>
      </w:r>
      <w:r w:rsidRPr="009C6B0A">
        <w:rPr>
          <w:rStyle w:val="Heading2Char"/>
        </w:rPr>
        <w:fldChar w:fldCharType="end"/>
      </w:r>
      <w:bookmarkStart w:id="9" w:name="_Toc217553378"/>
      <w:bookmarkStart w:id="10" w:name="_Toc217553607"/>
      <w:r w:rsidRPr="009C6B0A">
        <w:rPr>
          <w:rStyle w:val="Heading2Char"/>
        </w:rPr>
        <w:t>:</w:t>
      </w:r>
      <w:bookmarkEnd w:id="6"/>
      <w:bookmarkEnd w:id="7"/>
      <w:bookmarkEnd w:id="8"/>
      <w:bookmarkEnd w:id="9"/>
      <w:bookmarkEnd w:id="10"/>
      <w:r>
        <w:rPr>
          <w:rFonts w:ascii="CG Times" w:hAnsi="CG Times"/>
          <w:sz w:val="20"/>
        </w:rPr>
        <w:t xml:space="preserve">  Travel by air will be reimbursed for the amount of the ticket and applicable fees such as checked baggage, provided a ticket stub or voucher, or a clear photocopy of either, is submitted with the expense voucher; The cheapest air fare available at the time the decision was be made to</w:t>
      </w:r>
      <w:r w:rsidR="008E5518">
        <w:rPr>
          <w:rFonts w:ascii="CG Times" w:hAnsi="CG Times"/>
          <w:sz w:val="20"/>
        </w:rPr>
        <w:t xml:space="preserve"> travel by air should be used. </w:t>
      </w:r>
    </w:p>
    <w:p w:rsidR="00565748" w:rsidRDefault="00565748" w:rsidP="00565748">
      <w:pPr>
        <w:tabs>
          <w:tab w:val="left" w:pos="0"/>
          <w:tab w:val="left" w:pos="540"/>
          <w:tab w:val="left" w:pos="1080"/>
          <w:tab w:val="left" w:pos="1440"/>
          <w:tab w:val="left" w:pos="8712"/>
        </w:tabs>
        <w:jc w:val="both"/>
        <w:rPr>
          <w:rFonts w:ascii="CG Times" w:hAnsi="CG Times"/>
          <w:sz w:val="20"/>
        </w:rPr>
      </w:pPr>
    </w:p>
    <w:p w:rsidR="00565748" w:rsidRDefault="00565748" w:rsidP="00565748">
      <w:pPr>
        <w:tabs>
          <w:tab w:val="left" w:pos="0"/>
          <w:tab w:val="left" w:pos="540"/>
          <w:tab w:val="left" w:pos="1080"/>
          <w:tab w:val="left" w:pos="1440"/>
          <w:tab w:val="left" w:pos="8712"/>
        </w:tabs>
        <w:ind w:left="540" w:hanging="540"/>
        <w:jc w:val="both"/>
        <w:rPr>
          <w:rFonts w:ascii="CG Times" w:hAnsi="CG Times"/>
          <w:sz w:val="20"/>
        </w:rPr>
      </w:pPr>
      <w:bookmarkStart w:id="11" w:name="_Toc217558998"/>
      <w:bookmarkStart w:id="12" w:name="_Toc218592254"/>
      <w:bookmarkStart w:id="13" w:name="_Toc289697600"/>
      <w:r w:rsidRPr="003B3FA5">
        <w:rPr>
          <w:rStyle w:val="Heading2Char"/>
        </w:rPr>
        <w:t>10.</w:t>
      </w:r>
      <w:r>
        <w:rPr>
          <w:rStyle w:val="Heading2Char"/>
        </w:rPr>
        <w:t>6</w:t>
      </w:r>
      <w:r w:rsidRPr="003B3FA5">
        <w:rPr>
          <w:rStyle w:val="Heading2Char"/>
        </w:rPr>
        <w:tab/>
      </w:r>
      <w:r w:rsidRPr="009C6B0A">
        <w:rPr>
          <w:rStyle w:val="Heading2Char"/>
        </w:rPr>
        <w:t>LODGING COST REIMBURSEMENT</w:t>
      </w:r>
      <w:bookmarkEnd w:id="11"/>
      <w:bookmarkEnd w:id="12"/>
      <w:bookmarkEnd w:id="13"/>
      <w:r>
        <w:rPr>
          <w:rFonts w:ascii="CG Times" w:hAnsi="CG Times"/>
          <w:sz w:val="20"/>
        </w:rPr>
        <w:fldChar w:fldCharType="begin"/>
      </w:r>
      <w:r>
        <w:rPr>
          <w:rFonts w:ascii="CG Times" w:hAnsi="CG Times"/>
          <w:sz w:val="20"/>
        </w:rPr>
        <w:instrText>tc \l2 "10.7</w:instrText>
      </w:r>
      <w:r>
        <w:rPr>
          <w:rFonts w:ascii="CG Times" w:hAnsi="CG Times"/>
          <w:sz w:val="20"/>
        </w:rPr>
        <w:tab/>
        <w:instrText>REGION LODGING COST REIMBURSEMENT</w:instrText>
      </w:r>
      <w:r>
        <w:rPr>
          <w:rFonts w:ascii="CG Times" w:hAnsi="CG Times"/>
          <w:sz w:val="20"/>
        </w:rPr>
        <w:fldChar w:fldCharType="end"/>
      </w:r>
      <w:r>
        <w:rPr>
          <w:rFonts w:ascii="CG Times" w:hAnsi="CG Times"/>
          <w:sz w:val="20"/>
        </w:rPr>
        <w:t>: Individual lodging costs up to one-half the cost of a room based on double occupancy per night, may be reimbursed.  Costs for lodging within the Patroller's home Section will not be reimbursed.</w:t>
      </w:r>
    </w:p>
    <w:p w:rsidR="00565748" w:rsidRDefault="00565748" w:rsidP="00565748">
      <w:pPr>
        <w:tabs>
          <w:tab w:val="left" w:pos="0"/>
          <w:tab w:val="left" w:pos="540"/>
          <w:tab w:val="left" w:pos="1080"/>
          <w:tab w:val="left" w:pos="1440"/>
          <w:tab w:val="left" w:pos="8712"/>
        </w:tabs>
        <w:jc w:val="both"/>
        <w:rPr>
          <w:rFonts w:ascii="CG Times" w:hAnsi="CG Times"/>
          <w:sz w:val="20"/>
        </w:rPr>
      </w:pPr>
      <w:r>
        <w:rPr>
          <w:rFonts w:ascii="CG Times" w:hAnsi="CG Times"/>
          <w:sz w:val="20"/>
        </w:rPr>
        <w:t xml:space="preserve"> </w:t>
      </w:r>
    </w:p>
    <w:p w:rsidR="00565748" w:rsidRDefault="00565748" w:rsidP="00565748">
      <w:pPr>
        <w:tabs>
          <w:tab w:val="left" w:pos="0"/>
          <w:tab w:val="left" w:pos="540"/>
          <w:tab w:val="left" w:pos="1080"/>
          <w:tab w:val="left" w:pos="1440"/>
          <w:tab w:val="left" w:pos="8712"/>
        </w:tabs>
        <w:ind w:left="540" w:hanging="540"/>
        <w:jc w:val="both"/>
        <w:rPr>
          <w:rFonts w:ascii="CG Times" w:hAnsi="CG Times"/>
          <w:sz w:val="20"/>
        </w:rPr>
      </w:pPr>
      <w:bookmarkStart w:id="14" w:name="_Toc217558999"/>
      <w:bookmarkStart w:id="15" w:name="_Toc218592255"/>
      <w:bookmarkStart w:id="16" w:name="_Toc289697601"/>
      <w:r w:rsidRPr="00223FB8">
        <w:rPr>
          <w:rStyle w:val="Heading2Char"/>
        </w:rPr>
        <w:t>10.</w:t>
      </w:r>
      <w:r>
        <w:rPr>
          <w:rStyle w:val="Heading2Char"/>
        </w:rPr>
        <w:t>7</w:t>
      </w:r>
      <w:r w:rsidRPr="00223FB8">
        <w:rPr>
          <w:rStyle w:val="Heading2Char"/>
        </w:rPr>
        <w:tab/>
      </w:r>
      <w:r w:rsidRPr="009C6B0A">
        <w:rPr>
          <w:rStyle w:val="Heading2Char"/>
        </w:rPr>
        <w:t xml:space="preserve">REIMBURSEMENT FOR </w:t>
      </w:r>
      <w:r w:rsidR="008C3666">
        <w:rPr>
          <w:rStyle w:val="Heading2Char"/>
        </w:rPr>
        <w:t>MEALS</w:t>
      </w:r>
      <w:r w:rsidRPr="009C6B0A">
        <w:rPr>
          <w:rStyle w:val="Heading2Char"/>
        </w:rPr>
        <w:fldChar w:fldCharType="begin"/>
      </w:r>
      <w:r w:rsidRPr="009C6B0A">
        <w:rPr>
          <w:rStyle w:val="Heading2Char"/>
        </w:rPr>
        <w:instrText>tc \l2 "10.8</w:instrText>
      </w:r>
      <w:r w:rsidRPr="009C6B0A">
        <w:rPr>
          <w:rStyle w:val="Heading2Char"/>
        </w:rPr>
        <w:tab/>
        <w:instrText>REIMBURSEMENT FOR FOOD COSTS</w:instrText>
      </w:r>
      <w:r w:rsidRPr="009C6B0A">
        <w:rPr>
          <w:rStyle w:val="Heading2Char"/>
        </w:rPr>
        <w:fldChar w:fldCharType="end"/>
      </w:r>
      <w:bookmarkStart w:id="17" w:name="_Toc217553379"/>
      <w:bookmarkStart w:id="18" w:name="_Toc217553608"/>
      <w:r w:rsidRPr="009C6B0A">
        <w:rPr>
          <w:rStyle w:val="Heading2Char"/>
        </w:rPr>
        <w:t>:</w:t>
      </w:r>
      <w:bookmarkEnd w:id="14"/>
      <w:bookmarkEnd w:id="15"/>
      <w:bookmarkEnd w:id="16"/>
      <w:bookmarkEnd w:id="17"/>
      <w:bookmarkEnd w:id="18"/>
      <w:r>
        <w:rPr>
          <w:rFonts w:ascii="CG Times" w:hAnsi="CG Times"/>
          <w:sz w:val="20"/>
        </w:rPr>
        <w:t xml:space="preserve">  Meal expenses associated with Region travel shall be reimbursed at the amount approved by the Region Board of Governors. Costs for meals within the Patroller's home Section will not be reimbursed</w:t>
      </w:r>
    </w:p>
    <w:p w:rsidR="00565748" w:rsidRDefault="00565748" w:rsidP="00565748">
      <w:pPr>
        <w:tabs>
          <w:tab w:val="left" w:pos="0"/>
          <w:tab w:val="left" w:pos="540"/>
          <w:tab w:val="left" w:pos="1080"/>
          <w:tab w:val="left" w:pos="1440"/>
          <w:tab w:val="left" w:pos="8712"/>
        </w:tabs>
        <w:jc w:val="both"/>
        <w:rPr>
          <w:rFonts w:ascii="CG Times" w:hAnsi="CG Times"/>
          <w:sz w:val="20"/>
        </w:rPr>
      </w:pPr>
    </w:p>
    <w:p w:rsidR="00565748" w:rsidRDefault="00565748" w:rsidP="00565748">
      <w:pPr>
        <w:tabs>
          <w:tab w:val="left" w:pos="0"/>
          <w:tab w:val="left" w:pos="540"/>
          <w:tab w:val="left" w:pos="1080"/>
          <w:tab w:val="left" w:pos="1440"/>
          <w:tab w:val="left" w:pos="8712"/>
        </w:tabs>
        <w:ind w:left="540" w:hanging="540"/>
        <w:jc w:val="both"/>
        <w:rPr>
          <w:rFonts w:ascii="CG Times" w:hAnsi="CG Times"/>
          <w:sz w:val="20"/>
        </w:rPr>
      </w:pPr>
      <w:bookmarkStart w:id="19" w:name="_Toc217559000"/>
      <w:bookmarkStart w:id="20" w:name="_Toc218592256"/>
      <w:bookmarkStart w:id="21" w:name="_Toc289697602"/>
      <w:r w:rsidRPr="00223FB8">
        <w:rPr>
          <w:rStyle w:val="Heading2Char"/>
        </w:rPr>
        <w:t>10.</w:t>
      </w:r>
      <w:r>
        <w:rPr>
          <w:rStyle w:val="Heading2Char"/>
        </w:rPr>
        <w:t>8</w:t>
      </w:r>
      <w:r w:rsidRPr="00223FB8">
        <w:rPr>
          <w:rStyle w:val="Heading2Char"/>
        </w:rPr>
        <w:tab/>
      </w:r>
      <w:r w:rsidRPr="009C6B0A">
        <w:rPr>
          <w:rStyle w:val="Heading2Char"/>
        </w:rPr>
        <w:t xml:space="preserve">REIMBURSEMENT FOR </w:t>
      </w:r>
      <w:r>
        <w:rPr>
          <w:rStyle w:val="Heading2Char"/>
        </w:rPr>
        <w:t xml:space="preserve">ATTENDANCE AT </w:t>
      </w:r>
      <w:r w:rsidRPr="009C6B0A">
        <w:rPr>
          <w:rStyle w:val="Heading2Char"/>
        </w:rPr>
        <w:t>DIVISION MEETINGS</w:t>
      </w:r>
      <w:bookmarkEnd w:id="19"/>
      <w:bookmarkEnd w:id="20"/>
      <w:r>
        <w:rPr>
          <w:rStyle w:val="Heading2Char"/>
        </w:rPr>
        <w:t xml:space="preserve"> AND OTHER EVENTS</w:t>
      </w:r>
      <w:bookmarkEnd w:id="21"/>
      <w:r>
        <w:rPr>
          <w:rFonts w:ascii="CG Times" w:hAnsi="CG Times"/>
          <w:sz w:val="20"/>
        </w:rPr>
        <w:fldChar w:fldCharType="begin"/>
      </w:r>
      <w:r>
        <w:rPr>
          <w:rFonts w:ascii="CG Times" w:hAnsi="CG Times"/>
          <w:sz w:val="20"/>
        </w:rPr>
        <w:instrText>tc \l2 "10.9</w:instrText>
      </w:r>
      <w:r>
        <w:rPr>
          <w:rFonts w:ascii="CG Times" w:hAnsi="CG Times"/>
          <w:sz w:val="20"/>
        </w:rPr>
        <w:tab/>
        <w:instrText>DIVISION REIMBURSEMENT FOR DIVISION MEETINGS</w:instrText>
      </w:r>
      <w:r>
        <w:rPr>
          <w:rFonts w:ascii="CG Times" w:hAnsi="CG Times"/>
          <w:sz w:val="20"/>
        </w:rPr>
        <w:fldChar w:fldCharType="end"/>
      </w:r>
      <w:r>
        <w:rPr>
          <w:rFonts w:ascii="CG Times" w:hAnsi="CG Times"/>
          <w:sz w:val="20"/>
        </w:rPr>
        <w:t>: T</w:t>
      </w:r>
      <w:r w:rsidR="008C3666">
        <w:rPr>
          <w:rFonts w:ascii="CG Times" w:hAnsi="CG Times"/>
          <w:sz w:val="20"/>
        </w:rPr>
        <w:t>he Region Director</w:t>
      </w:r>
      <w:r>
        <w:rPr>
          <w:rFonts w:ascii="CG Times" w:hAnsi="CG Times"/>
          <w:sz w:val="20"/>
        </w:rPr>
        <w:t xml:space="preserve"> and other Region staff who are requested by the Central Division Director to attend Central Division meetings and other events will be reimbursed in accordance with Central Division policy. </w:t>
      </w:r>
    </w:p>
    <w:p w:rsidR="00565748" w:rsidRDefault="00565748" w:rsidP="00565748">
      <w:pPr>
        <w:tabs>
          <w:tab w:val="left" w:pos="0"/>
          <w:tab w:val="left" w:pos="540"/>
          <w:tab w:val="left" w:pos="1080"/>
          <w:tab w:val="left" w:pos="1440"/>
          <w:tab w:val="left" w:pos="8712"/>
        </w:tabs>
        <w:jc w:val="both"/>
        <w:rPr>
          <w:rFonts w:ascii="CG Times" w:hAnsi="CG Times"/>
          <w:sz w:val="20"/>
        </w:rPr>
      </w:pPr>
    </w:p>
    <w:p w:rsidR="00565748" w:rsidRDefault="00565748"/>
    <w:sectPr w:rsidR="0056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10E62"/>
    <w:multiLevelType w:val="hybridMultilevel"/>
    <w:tmpl w:val="F37A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48"/>
    <w:rsid w:val="00136928"/>
    <w:rsid w:val="002C4413"/>
    <w:rsid w:val="004F3D80"/>
    <w:rsid w:val="00524350"/>
    <w:rsid w:val="00565748"/>
    <w:rsid w:val="008C3666"/>
    <w:rsid w:val="008E5518"/>
    <w:rsid w:val="00907402"/>
    <w:rsid w:val="00AC7DD2"/>
    <w:rsid w:val="00AD18D7"/>
    <w:rsid w:val="00B22590"/>
    <w:rsid w:val="00E85EE6"/>
    <w:rsid w:val="00F87AC5"/>
    <w:rsid w:val="00F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42359-95C8-4D02-B0DE-E7B0F803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748"/>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uiPriority w:val="9"/>
    <w:unhideWhenUsed/>
    <w:qFormat/>
    <w:rsid w:val="00565748"/>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748"/>
    <w:rPr>
      <w:rFonts w:ascii="Cambria" w:eastAsia="Times New Roman" w:hAnsi="Cambria" w:cs="Times New Roman"/>
      <w:b/>
      <w:bCs/>
      <w:i/>
      <w:iCs/>
      <w:snapToGrid w:val="0"/>
      <w:sz w:val="24"/>
      <w:szCs w:val="28"/>
    </w:rPr>
  </w:style>
  <w:style w:type="paragraph" w:styleId="ListParagraph">
    <w:name w:val="List Paragraph"/>
    <w:basedOn w:val="Normal"/>
    <w:uiPriority w:val="34"/>
    <w:qFormat/>
    <w:rsid w:val="0090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Nin</dc:creator>
  <cp:keywords/>
  <dc:description/>
  <cp:lastModifiedBy>Clara Nin</cp:lastModifiedBy>
  <cp:revision>6</cp:revision>
  <dcterms:created xsi:type="dcterms:W3CDTF">2017-09-09T19:23:00Z</dcterms:created>
  <dcterms:modified xsi:type="dcterms:W3CDTF">2017-10-04T13:20:00Z</dcterms:modified>
</cp:coreProperties>
</file>